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03B2B1" w14:textId="77777777" w:rsidR="009A2D16" w:rsidRPr="009A2D16" w:rsidRDefault="009A2D16" w:rsidP="009A2D16">
      <w:pPr>
        <w:spacing w:line="253" w:lineRule="atLeast"/>
        <w:jc w:val="center"/>
        <w:rPr>
          <w:rFonts w:ascii="Calibri" w:eastAsia="Times New Roman" w:hAnsi="Calibri" w:cs="Calibri"/>
          <w:color w:val="212121"/>
          <w:kern w:val="0"/>
          <w:sz w:val="22"/>
          <w:szCs w:val="22"/>
          <w:lang w:eastAsia="en-GB"/>
          <w14:ligatures w14:val="none"/>
        </w:rPr>
      </w:pPr>
      <w:r w:rsidRPr="009A2D16">
        <w:rPr>
          <w:rFonts w:ascii="Aptos" w:eastAsia="Times New Roman" w:hAnsi="Aptos" w:cs="Calibri"/>
          <w:b/>
          <w:bCs/>
          <w:color w:val="000000"/>
          <w:kern w:val="0"/>
          <w:lang w:eastAsia="en-GB"/>
          <w14:ligatures w14:val="none"/>
        </w:rPr>
        <w:t>Reflection for the Website – Sunday 2</w:t>
      </w:r>
      <w:r w:rsidRPr="009A2D16">
        <w:rPr>
          <w:rFonts w:ascii="Aptos" w:eastAsia="Times New Roman" w:hAnsi="Aptos" w:cs="Calibri"/>
          <w:b/>
          <w:bCs/>
          <w:color w:val="000000"/>
          <w:kern w:val="0"/>
          <w:vertAlign w:val="superscript"/>
          <w:lang w:eastAsia="en-GB"/>
          <w14:ligatures w14:val="none"/>
        </w:rPr>
        <w:t>nd</w:t>
      </w:r>
      <w:r w:rsidRPr="009A2D16">
        <w:rPr>
          <w:rFonts w:ascii="Aptos" w:eastAsia="Times New Roman" w:hAnsi="Aptos" w:cs="Calibri"/>
          <w:b/>
          <w:bCs/>
          <w:color w:val="000000"/>
          <w:kern w:val="0"/>
          <w:lang w:eastAsia="en-GB"/>
          <w14:ligatures w14:val="none"/>
        </w:rPr>
        <w:t> August 2026 – Trinity 9</w:t>
      </w:r>
    </w:p>
    <w:p w14:paraId="2FEAFF6D" w14:textId="77777777" w:rsidR="009A2D16" w:rsidRPr="009A2D16" w:rsidRDefault="009A2D16" w:rsidP="009A2D16">
      <w:pPr>
        <w:spacing w:line="253" w:lineRule="atLeast"/>
        <w:rPr>
          <w:rFonts w:ascii="Calibri" w:eastAsia="Times New Roman" w:hAnsi="Calibri" w:cs="Calibri"/>
          <w:color w:val="212121"/>
          <w:kern w:val="0"/>
          <w:sz w:val="22"/>
          <w:szCs w:val="22"/>
          <w:lang w:eastAsia="en-GB"/>
          <w14:ligatures w14:val="none"/>
        </w:rPr>
      </w:pPr>
      <w:r w:rsidRPr="009A2D16">
        <w:rPr>
          <w:rFonts w:ascii="Aptos" w:eastAsia="Times New Roman" w:hAnsi="Aptos" w:cs="Calibri"/>
          <w:color w:val="000000"/>
          <w:kern w:val="0"/>
          <w:lang w:eastAsia="en-GB"/>
          <w14:ligatures w14:val="none"/>
        </w:rPr>
        <w:t> </w:t>
      </w:r>
    </w:p>
    <w:p w14:paraId="6555CB3E" w14:textId="77777777" w:rsidR="009A2D16" w:rsidRPr="009A2D16" w:rsidRDefault="009A2D16" w:rsidP="009A2D16">
      <w:pPr>
        <w:spacing w:line="253" w:lineRule="atLeast"/>
        <w:jc w:val="center"/>
        <w:rPr>
          <w:rFonts w:ascii="Calibri" w:eastAsia="Times New Roman" w:hAnsi="Calibri" w:cs="Calibri"/>
          <w:color w:val="212121"/>
          <w:kern w:val="0"/>
          <w:sz w:val="22"/>
          <w:szCs w:val="22"/>
          <w:lang w:eastAsia="en-GB"/>
          <w14:ligatures w14:val="none"/>
        </w:rPr>
      </w:pPr>
      <w:r w:rsidRPr="009A2D16">
        <w:rPr>
          <w:rFonts w:ascii="Aptos" w:eastAsia="Times New Roman" w:hAnsi="Aptos" w:cs="Calibri"/>
          <w:color w:val="000000"/>
          <w:kern w:val="0"/>
          <w:lang w:eastAsia="en-GB"/>
          <w14:ligatures w14:val="none"/>
        </w:rPr>
        <w:t>“When it was evening, the disciples came to him and said, “This is a deserted place, and the hour is now late; send the crowds away so that they may go into the villages and buy food for themselves.” </w:t>
      </w:r>
      <w:r w:rsidRPr="009A2D16">
        <w:rPr>
          <w:rFonts w:ascii="Aptos" w:eastAsia="Times New Roman" w:hAnsi="Aptos" w:cs="Calibri"/>
          <w:color w:val="000000"/>
          <w:kern w:val="0"/>
          <w:vertAlign w:val="superscript"/>
          <w:lang w:eastAsia="en-GB"/>
          <w14:ligatures w14:val="none"/>
        </w:rPr>
        <w:t>16</w:t>
      </w:r>
      <w:r w:rsidRPr="009A2D16">
        <w:rPr>
          <w:rFonts w:ascii="Aptos" w:eastAsia="Times New Roman" w:hAnsi="Aptos" w:cs="Calibri"/>
          <w:color w:val="000000"/>
          <w:kern w:val="0"/>
          <w:lang w:eastAsia="en-GB"/>
          <w14:ligatures w14:val="none"/>
        </w:rPr>
        <w:t>Jesus said to them, “They need not go away; you give them something to eat.” </w:t>
      </w:r>
      <w:r w:rsidRPr="009A2D16">
        <w:rPr>
          <w:rFonts w:ascii="Aptos" w:eastAsia="Times New Roman" w:hAnsi="Aptos" w:cs="Calibri"/>
          <w:color w:val="000000"/>
          <w:kern w:val="0"/>
          <w:vertAlign w:val="superscript"/>
          <w:lang w:eastAsia="en-GB"/>
          <w14:ligatures w14:val="none"/>
        </w:rPr>
        <w:t>17</w:t>
      </w:r>
      <w:r w:rsidRPr="009A2D16">
        <w:rPr>
          <w:rFonts w:ascii="Aptos" w:eastAsia="Times New Roman" w:hAnsi="Aptos" w:cs="Calibri"/>
          <w:color w:val="000000"/>
          <w:kern w:val="0"/>
          <w:lang w:eastAsia="en-GB"/>
          <w14:ligatures w14:val="none"/>
        </w:rPr>
        <w:t>They replied, “We have nothing here but five loaves and two fish.” </w:t>
      </w:r>
      <w:r w:rsidRPr="009A2D16">
        <w:rPr>
          <w:rFonts w:ascii="Aptos" w:eastAsia="Times New Roman" w:hAnsi="Aptos" w:cs="Calibri"/>
          <w:color w:val="000000"/>
          <w:kern w:val="0"/>
          <w:vertAlign w:val="superscript"/>
          <w:lang w:eastAsia="en-GB"/>
          <w14:ligatures w14:val="none"/>
        </w:rPr>
        <w:t>18</w:t>
      </w:r>
      <w:r w:rsidRPr="009A2D16">
        <w:rPr>
          <w:rFonts w:ascii="Aptos" w:eastAsia="Times New Roman" w:hAnsi="Aptos" w:cs="Calibri"/>
          <w:color w:val="000000"/>
          <w:kern w:val="0"/>
          <w:lang w:eastAsia="en-GB"/>
          <w14:ligatures w14:val="none"/>
        </w:rPr>
        <w:t>And he said, “Bring them here to me.” </w:t>
      </w:r>
      <w:r w:rsidRPr="009A2D16">
        <w:rPr>
          <w:rFonts w:ascii="Aptos" w:eastAsia="Times New Roman" w:hAnsi="Aptos" w:cs="Calibri"/>
          <w:color w:val="000000"/>
          <w:kern w:val="0"/>
          <w:vertAlign w:val="superscript"/>
          <w:lang w:eastAsia="en-GB"/>
          <w14:ligatures w14:val="none"/>
        </w:rPr>
        <w:t>19</w:t>
      </w:r>
      <w:r w:rsidRPr="009A2D16">
        <w:rPr>
          <w:rFonts w:ascii="Aptos" w:eastAsia="Times New Roman" w:hAnsi="Aptos" w:cs="Calibri"/>
          <w:color w:val="000000"/>
          <w:kern w:val="0"/>
          <w:lang w:eastAsia="en-GB"/>
          <w14:ligatures w14:val="none"/>
        </w:rPr>
        <w:t>Then he ordered the crowds to sit down on the grass. Taking the five loaves and the two fish, he looked up to heaven, and blessed and broke the loaves, and gave them to the disciples, and the disciples gave them to the crowds. </w:t>
      </w:r>
      <w:r w:rsidRPr="009A2D16">
        <w:rPr>
          <w:rFonts w:ascii="Aptos" w:eastAsia="Times New Roman" w:hAnsi="Aptos" w:cs="Calibri"/>
          <w:color w:val="000000"/>
          <w:kern w:val="0"/>
          <w:vertAlign w:val="superscript"/>
          <w:lang w:eastAsia="en-GB"/>
          <w14:ligatures w14:val="none"/>
        </w:rPr>
        <w:t>20</w:t>
      </w:r>
      <w:r w:rsidRPr="009A2D16">
        <w:rPr>
          <w:rFonts w:ascii="Aptos" w:eastAsia="Times New Roman" w:hAnsi="Aptos" w:cs="Calibri"/>
          <w:color w:val="000000"/>
          <w:kern w:val="0"/>
          <w:lang w:eastAsia="en-GB"/>
          <w14:ligatures w14:val="none"/>
        </w:rPr>
        <w:t>And all ate and were filled; and they took up what was left over of the broken pieces, twelve baskets full. </w:t>
      </w:r>
      <w:r w:rsidRPr="009A2D16">
        <w:rPr>
          <w:rFonts w:ascii="Aptos" w:eastAsia="Times New Roman" w:hAnsi="Aptos" w:cs="Calibri"/>
          <w:color w:val="000000"/>
          <w:kern w:val="0"/>
          <w:vertAlign w:val="superscript"/>
          <w:lang w:eastAsia="en-GB"/>
          <w14:ligatures w14:val="none"/>
        </w:rPr>
        <w:t>21</w:t>
      </w:r>
      <w:r w:rsidRPr="009A2D16">
        <w:rPr>
          <w:rFonts w:ascii="Aptos" w:eastAsia="Times New Roman" w:hAnsi="Aptos" w:cs="Calibri"/>
          <w:color w:val="000000"/>
          <w:kern w:val="0"/>
          <w:lang w:eastAsia="en-GB"/>
          <w14:ligatures w14:val="none"/>
        </w:rPr>
        <w:t>And those who ate were about five thousand men, besides women and children.” </w:t>
      </w:r>
      <w:r w:rsidRPr="009A2D16">
        <w:rPr>
          <w:rFonts w:ascii="Aptos" w:eastAsia="Times New Roman" w:hAnsi="Aptos" w:cs="Calibri"/>
          <w:color w:val="000000"/>
          <w:kern w:val="0"/>
          <w:sz w:val="20"/>
          <w:szCs w:val="20"/>
          <w:lang w:eastAsia="en-GB"/>
          <w14:ligatures w14:val="none"/>
        </w:rPr>
        <w:t>(Matthew 14:15-21)</w:t>
      </w:r>
    </w:p>
    <w:p w14:paraId="2762F0C7"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 </w:t>
      </w:r>
    </w:p>
    <w:p w14:paraId="19BBC14F"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 xml:space="preserve">This story, the feeding of the five thousand, </w:t>
      </w:r>
      <w:proofErr w:type="gramStart"/>
      <w:r w:rsidRPr="009A2D16">
        <w:rPr>
          <w:rFonts w:ascii="Aptos" w:eastAsia="Times New Roman" w:hAnsi="Aptos" w:cs="Times New Roman"/>
          <w:color w:val="212121"/>
          <w:kern w:val="0"/>
          <w:lang w:eastAsia="en-GB"/>
          <w14:ligatures w14:val="none"/>
        </w:rPr>
        <w:t>has to</w:t>
      </w:r>
      <w:proofErr w:type="gramEnd"/>
      <w:r w:rsidRPr="009A2D16">
        <w:rPr>
          <w:rFonts w:ascii="Aptos" w:eastAsia="Times New Roman" w:hAnsi="Aptos" w:cs="Times New Roman"/>
          <w:color w:val="212121"/>
          <w:kern w:val="0"/>
          <w:lang w:eastAsia="en-GB"/>
          <w14:ligatures w14:val="none"/>
        </w:rPr>
        <w:t xml:space="preserve"> be one of the most famous of the stories about Jesus. The picture of God and God’s kingdom it gives us is powerful and attractive one – one showing a God who cares for his children, who has compassion on them and meets their needs – meets them with an abundance beyond their wildest dreams. </w:t>
      </w:r>
    </w:p>
    <w:p w14:paraId="52F3C452"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 </w:t>
      </w:r>
    </w:p>
    <w:p w14:paraId="6CBF68B6"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But that isn’t all there is to the story, When we look more closely at it we find that it points to some important things about Jesus, and so about God’s kingdom, which it’s vital for people to know – then and </w:t>
      </w:r>
      <w:proofErr w:type="spellStart"/>
      <w:proofErr w:type="gramStart"/>
      <w:r w:rsidRPr="009A2D16">
        <w:rPr>
          <w:rFonts w:ascii="Aptos" w:eastAsia="Times New Roman" w:hAnsi="Aptos" w:cs="Times New Roman"/>
          <w:color w:val="212121"/>
          <w:kern w:val="0"/>
          <w:lang w:eastAsia="en-GB"/>
          <w14:ligatures w14:val="none"/>
        </w:rPr>
        <w:t>now.In</w:t>
      </w:r>
      <w:proofErr w:type="spellEnd"/>
      <w:proofErr w:type="gramEnd"/>
      <w:r w:rsidRPr="009A2D16">
        <w:rPr>
          <w:rFonts w:ascii="Aptos" w:eastAsia="Times New Roman" w:hAnsi="Aptos" w:cs="Times New Roman"/>
          <w:color w:val="212121"/>
          <w:kern w:val="0"/>
          <w:lang w:eastAsia="en-GB"/>
          <w14:ligatures w14:val="none"/>
        </w:rPr>
        <w:t xml:space="preserve"> miraculously providing food for people, Jesus is echoing Moses; whilst there are also stories of prophets such as Elijah and Elisha multiplying scarce food supplied, as well as the powerful image of the magnificent banquet to be provided by God when the Messiah arrived. </w:t>
      </w:r>
      <w:proofErr w:type="gramStart"/>
      <w:r w:rsidRPr="009A2D16">
        <w:rPr>
          <w:rFonts w:ascii="Aptos" w:eastAsia="Times New Roman" w:hAnsi="Aptos" w:cs="Times New Roman"/>
          <w:color w:val="212121"/>
          <w:kern w:val="0"/>
          <w:lang w:eastAsia="en-GB"/>
          <w14:ligatures w14:val="none"/>
        </w:rPr>
        <w:t>So</w:t>
      </w:r>
      <w:proofErr w:type="gramEnd"/>
      <w:r w:rsidRPr="009A2D16">
        <w:rPr>
          <w:rFonts w:ascii="Aptos" w:eastAsia="Times New Roman" w:hAnsi="Aptos" w:cs="Times New Roman"/>
          <w:color w:val="212121"/>
          <w:kern w:val="0"/>
          <w:lang w:eastAsia="en-GB"/>
          <w14:ligatures w14:val="none"/>
        </w:rPr>
        <w:t xml:space="preserve"> in performing this miracle, Jesus is indicating that he is that long awaited Messiah.</w:t>
      </w:r>
    </w:p>
    <w:p w14:paraId="0620EFAD"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 </w:t>
      </w:r>
    </w:p>
    <w:p w14:paraId="3897865B"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But Jesus wasn’t the kind of Messiah that people had been expecting or hoping for. Jesus was a Messiah who was to suffer and die and rise again to save his people – and who was to leave them the Eucharist as a re-enactment and memory of that. And the story of the feeding of the five thousand, with Jesus taking the food, looking up to heaven, blessing and breaking the bread and then sharing it around, also looks ahead to the shared meal of the Christian community, Holy Communion, which we still celebrate each Sunday.</w:t>
      </w:r>
    </w:p>
    <w:p w14:paraId="280A27FA"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 </w:t>
      </w:r>
    </w:p>
    <w:p w14:paraId="28AC7046"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 xml:space="preserve">The story also shows us some important things about how those who follow Jesus should be living if they’re to help him in his work. We recall that the disciples were concerned for the hungry crowd – but felt overwhelmed by the scale of the </w:t>
      </w:r>
      <w:proofErr w:type="gramStart"/>
      <w:r w:rsidRPr="009A2D16">
        <w:rPr>
          <w:rFonts w:ascii="Aptos" w:eastAsia="Times New Roman" w:hAnsi="Aptos" w:cs="Times New Roman"/>
          <w:color w:val="212121"/>
          <w:kern w:val="0"/>
          <w:lang w:eastAsia="en-GB"/>
          <w14:ligatures w14:val="none"/>
        </w:rPr>
        <w:t>problem, and</w:t>
      </w:r>
      <w:proofErr w:type="gramEnd"/>
      <w:r w:rsidRPr="009A2D16">
        <w:rPr>
          <w:rFonts w:ascii="Aptos" w:eastAsia="Times New Roman" w:hAnsi="Aptos" w:cs="Times New Roman"/>
          <w:color w:val="212121"/>
          <w:kern w:val="0"/>
          <w:lang w:eastAsia="en-GB"/>
          <w14:ligatures w14:val="none"/>
        </w:rPr>
        <w:t xml:space="preserve"> so came up with what seemed like the sensible, practical solution of sending the people to nearby towns and villages where they could buy food and get a bed for the night.  Jesus, though, tackled the problem differently, taking charge of the small amount of food that is available and somehow – we’re not shown exactly how – multiplying it to be plenty for everyone. He then asks the disciples to distribute it to the people sitting on the grass. </w:t>
      </w:r>
    </w:p>
    <w:p w14:paraId="7A5BE7B8"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 </w:t>
      </w:r>
    </w:p>
    <w:p w14:paraId="32D58A30"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proofErr w:type="gramStart"/>
      <w:r w:rsidRPr="009A2D16">
        <w:rPr>
          <w:rFonts w:ascii="Aptos" w:eastAsia="Times New Roman" w:hAnsi="Aptos" w:cs="Times New Roman"/>
          <w:color w:val="212121"/>
          <w:kern w:val="0"/>
          <w:lang w:eastAsia="en-GB"/>
          <w14:ligatures w14:val="none"/>
        </w:rPr>
        <w:t>So</w:t>
      </w:r>
      <w:proofErr w:type="gramEnd"/>
      <w:r w:rsidRPr="009A2D16">
        <w:rPr>
          <w:rFonts w:ascii="Aptos" w:eastAsia="Times New Roman" w:hAnsi="Aptos" w:cs="Times New Roman"/>
          <w:color w:val="212121"/>
          <w:kern w:val="0"/>
          <w:lang w:eastAsia="en-GB"/>
          <w14:ligatures w14:val="none"/>
        </w:rPr>
        <w:t xml:space="preserve"> he shares the disciples’ concern for the people but redirects their strategy to deal with the issue – showing them that they’re not alone as they face the problem, but that God will bless whatever we have to offer. He then gets them sharing out what results, </w:t>
      </w:r>
      <w:r w:rsidRPr="009A2D16">
        <w:rPr>
          <w:rFonts w:ascii="Aptos" w:eastAsia="Times New Roman" w:hAnsi="Aptos" w:cs="Times New Roman"/>
          <w:color w:val="212121"/>
          <w:kern w:val="0"/>
          <w:lang w:eastAsia="en-GB"/>
          <w14:ligatures w14:val="none"/>
        </w:rPr>
        <w:lastRenderedPageBreak/>
        <w:t>widening the circle through which God’s blessing spreads and allowing the whole crowd to experience the transformative power of God’s presence. </w:t>
      </w:r>
    </w:p>
    <w:p w14:paraId="45230F28"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 </w:t>
      </w:r>
    </w:p>
    <w:p w14:paraId="6D094274"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This might also encourage us, too, if we feel that our own resources are completely inadequate to the task of doing God’s work in our world here and now, if we feel overwhelmed by how much there is to do and how scarce seem the resources we have either in the material sense or in terms of our own gifts and talents. God will take what we do have, if we offer it in faith, and bless it and use it in his service, so that we can do things beyond what we’d ever dreamed of, if we trust and love him enough to let him work through us, and care enough about those in need to share what we have, as we now pray:</w:t>
      </w:r>
    </w:p>
    <w:p w14:paraId="17473C93" w14:textId="77777777" w:rsidR="009A2D16" w:rsidRPr="009A2D16" w:rsidRDefault="009A2D16" w:rsidP="009A2D16">
      <w:pPr>
        <w:spacing w:line="276" w:lineRule="atLeast"/>
        <w:jc w:val="both"/>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 </w:t>
      </w:r>
    </w:p>
    <w:p w14:paraId="22EBA48D" w14:textId="77777777" w:rsidR="009A2D16" w:rsidRPr="009A2D16" w:rsidRDefault="009A2D16" w:rsidP="009A2D16">
      <w:pPr>
        <w:spacing w:line="276" w:lineRule="atLeast"/>
        <w:jc w:val="center"/>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Dear God,</w:t>
      </w:r>
    </w:p>
    <w:p w14:paraId="45148432" w14:textId="77777777" w:rsidR="009A2D16" w:rsidRPr="009A2D16" w:rsidRDefault="009A2D16" w:rsidP="009A2D16">
      <w:pPr>
        <w:spacing w:line="276" w:lineRule="atLeast"/>
        <w:jc w:val="center"/>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Remind me to</w:t>
      </w:r>
    </w:p>
    <w:p w14:paraId="3F205D3D" w14:textId="77777777" w:rsidR="009A2D16" w:rsidRPr="009A2D16" w:rsidRDefault="009A2D16" w:rsidP="009A2D16">
      <w:pPr>
        <w:spacing w:line="276" w:lineRule="atLeast"/>
        <w:jc w:val="center"/>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share</w:t>
      </w:r>
    </w:p>
    <w:p w14:paraId="57A5B64A" w14:textId="77777777" w:rsidR="009A2D16" w:rsidRPr="009A2D16" w:rsidRDefault="009A2D16" w:rsidP="009A2D16">
      <w:pPr>
        <w:spacing w:line="276" w:lineRule="atLeast"/>
        <w:jc w:val="center"/>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whatever</w:t>
      </w:r>
    </w:p>
    <w:p w14:paraId="0B4F1984" w14:textId="77777777" w:rsidR="009A2D16" w:rsidRPr="009A2D16" w:rsidRDefault="009A2D16" w:rsidP="009A2D16">
      <w:pPr>
        <w:spacing w:line="276" w:lineRule="atLeast"/>
        <w:jc w:val="center"/>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is in my basket</w:t>
      </w:r>
    </w:p>
    <w:p w14:paraId="74928E41" w14:textId="77777777" w:rsidR="009A2D16" w:rsidRPr="009A2D16" w:rsidRDefault="009A2D16" w:rsidP="009A2D16">
      <w:pPr>
        <w:spacing w:line="276" w:lineRule="atLeast"/>
        <w:jc w:val="center"/>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today.</w:t>
      </w:r>
    </w:p>
    <w:p w14:paraId="35684162" w14:textId="77777777" w:rsidR="009A2D16" w:rsidRPr="009A2D16" w:rsidRDefault="009A2D16" w:rsidP="009A2D16">
      <w:pPr>
        <w:spacing w:line="276" w:lineRule="atLeast"/>
        <w:jc w:val="center"/>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You will do the rest.</w:t>
      </w:r>
    </w:p>
    <w:p w14:paraId="7BA12A7C" w14:textId="77777777" w:rsidR="009A2D16" w:rsidRPr="009A2D16" w:rsidRDefault="009A2D16" w:rsidP="009A2D16">
      <w:pPr>
        <w:spacing w:line="276" w:lineRule="atLeast"/>
        <w:jc w:val="center"/>
        <w:rPr>
          <w:rFonts w:ascii="Times New Roman" w:eastAsia="Times New Roman" w:hAnsi="Times New Roman" w:cs="Times New Roman"/>
          <w:color w:val="212121"/>
          <w:kern w:val="0"/>
          <w:lang w:eastAsia="en-GB"/>
          <w14:ligatures w14:val="none"/>
        </w:rPr>
      </w:pPr>
      <w:r w:rsidRPr="009A2D16">
        <w:rPr>
          <w:rFonts w:ascii="Aptos" w:eastAsia="Times New Roman" w:hAnsi="Aptos" w:cs="Times New Roman"/>
          <w:color w:val="212121"/>
          <w:kern w:val="0"/>
          <w:lang w:eastAsia="en-GB"/>
          <w14:ligatures w14:val="none"/>
        </w:rPr>
        <w:t>Amen.</w:t>
      </w:r>
    </w:p>
    <w:p w14:paraId="62AA9E54" w14:textId="77777777" w:rsidR="00060D1D" w:rsidRDefault="00060D1D"/>
    <w:sectPr w:rsidR="00060D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D16"/>
    <w:rsid w:val="00060D1D"/>
    <w:rsid w:val="00435AAB"/>
    <w:rsid w:val="00546884"/>
    <w:rsid w:val="009A2D16"/>
    <w:rsid w:val="00C47F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D9003E"/>
  <w15:chartTrackingRefBased/>
  <w15:docId w15:val="{97921BB4-4916-3F46-B529-BE45111B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D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D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D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D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2D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2D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D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D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D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D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D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D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D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D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D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D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D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D16"/>
    <w:rPr>
      <w:rFonts w:eastAsiaTheme="majorEastAsia" w:cstheme="majorBidi"/>
      <w:color w:val="272727" w:themeColor="text1" w:themeTint="D8"/>
    </w:rPr>
  </w:style>
  <w:style w:type="paragraph" w:styleId="Title">
    <w:name w:val="Title"/>
    <w:basedOn w:val="Normal"/>
    <w:next w:val="Normal"/>
    <w:link w:val="TitleChar"/>
    <w:uiPriority w:val="10"/>
    <w:qFormat/>
    <w:rsid w:val="009A2D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D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D1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D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2D16"/>
    <w:rPr>
      <w:i/>
      <w:iCs/>
      <w:color w:val="404040" w:themeColor="text1" w:themeTint="BF"/>
    </w:rPr>
  </w:style>
  <w:style w:type="paragraph" w:styleId="ListParagraph">
    <w:name w:val="List Paragraph"/>
    <w:basedOn w:val="Normal"/>
    <w:uiPriority w:val="34"/>
    <w:qFormat/>
    <w:rsid w:val="009A2D16"/>
    <w:pPr>
      <w:ind w:left="720"/>
      <w:contextualSpacing/>
    </w:pPr>
  </w:style>
  <w:style w:type="character" w:styleId="IntenseEmphasis">
    <w:name w:val="Intense Emphasis"/>
    <w:basedOn w:val="DefaultParagraphFont"/>
    <w:uiPriority w:val="21"/>
    <w:qFormat/>
    <w:rsid w:val="009A2D16"/>
    <w:rPr>
      <w:i/>
      <w:iCs/>
      <w:color w:val="0F4761" w:themeColor="accent1" w:themeShade="BF"/>
    </w:rPr>
  </w:style>
  <w:style w:type="paragraph" w:styleId="IntenseQuote">
    <w:name w:val="Intense Quote"/>
    <w:basedOn w:val="Normal"/>
    <w:next w:val="Normal"/>
    <w:link w:val="IntenseQuoteChar"/>
    <w:uiPriority w:val="30"/>
    <w:qFormat/>
    <w:rsid w:val="009A2D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D16"/>
    <w:rPr>
      <w:i/>
      <w:iCs/>
      <w:color w:val="0F4761" w:themeColor="accent1" w:themeShade="BF"/>
    </w:rPr>
  </w:style>
  <w:style w:type="character" w:styleId="IntenseReference">
    <w:name w:val="Intense Reference"/>
    <w:basedOn w:val="DefaultParagraphFont"/>
    <w:uiPriority w:val="32"/>
    <w:qFormat/>
    <w:rsid w:val="009A2D16"/>
    <w:rPr>
      <w:b/>
      <w:bCs/>
      <w:smallCaps/>
      <w:color w:val="0F4761" w:themeColor="accent1" w:themeShade="BF"/>
      <w:spacing w:val="5"/>
    </w:rPr>
  </w:style>
  <w:style w:type="paragraph" w:customStyle="1" w:styleId="gmail-msonospacing">
    <w:name w:val="gmail-msonospacing"/>
    <w:basedOn w:val="Normal"/>
    <w:rsid w:val="009A2D1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9A2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3534</Characters>
  <Application>Microsoft Office Word</Application>
  <DocSecurity>0</DocSecurity>
  <Lines>29</Lines>
  <Paragraphs>8</Paragraphs>
  <ScaleCrop>false</ScaleCrop>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Coombs</dc:creator>
  <cp:keywords/>
  <dc:description/>
  <cp:lastModifiedBy>Ali Coombs</cp:lastModifiedBy>
  <cp:revision>1</cp:revision>
  <dcterms:created xsi:type="dcterms:W3CDTF">2026-08-03T07:24:00Z</dcterms:created>
  <dcterms:modified xsi:type="dcterms:W3CDTF">2026-08-03T07:24:00Z</dcterms:modified>
</cp:coreProperties>
</file>